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6894" w:right="113" w:firstLine="763"/>
        <w:jc w:val="righ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944712</wp:posOffset>
            </wp:positionH>
            <wp:positionV relativeFrom="paragraph">
              <wp:posOffset>-5321</wp:posOffset>
            </wp:positionV>
            <wp:extent cx="1780874" cy="7184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874" cy="71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FACILITIES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SERVICES 1631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LA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FRANCE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STREET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NW ATLANTA, GA 30307</w:t>
      </w:r>
    </w:p>
    <w:p>
      <w:pPr>
        <w:spacing w:before="1"/>
        <w:ind w:left="0" w:right="115" w:firstLine="0"/>
        <w:jc w:val="righ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404.802.3700</w:t>
      </w:r>
    </w:p>
    <w:p>
      <w:pPr>
        <w:pStyle w:val="BodyText"/>
        <w:spacing w:before="203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footerReference w:type="default" r:id="rId5"/>
          <w:type w:val="continuous"/>
          <w:pgSz w:w="12240" w:h="15840"/>
          <w:pgMar w:header="0" w:footer="1038" w:top="680" w:bottom="1220" w:left="1340" w:right="1320"/>
          <w:pgNumType w:start="1"/>
        </w:sectPr>
      </w:pPr>
    </w:p>
    <w:p>
      <w:pPr>
        <w:pStyle w:val="Title"/>
        <w:spacing w:line="487" w:lineRule="auto"/>
      </w:pPr>
      <w:r>
        <w:rPr>
          <w:spacing w:val="-4"/>
        </w:rPr>
        <w:t>TO: </w:t>
      </w:r>
      <w:r>
        <w:rPr>
          <w:spacing w:val="-2"/>
        </w:rPr>
        <w:t>FROM: DATE:</w:t>
      </w:r>
    </w:p>
    <w:p>
      <w:pPr>
        <w:pStyle w:val="BodyText"/>
        <w:spacing w:before="92"/>
        <w:ind w:left="100"/>
      </w:pPr>
      <w:r>
        <w:rPr/>
        <w:br w:type="column"/>
      </w:r>
      <w:r>
        <w:rPr/>
        <w:t>Parents,</w:t>
      </w:r>
      <w:r>
        <w:rPr>
          <w:spacing w:val="-16"/>
        </w:rPr>
        <w:t> </w:t>
      </w:r>
      <w:r>
        <w:rPr/>
        <w:t>Teachers,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Employees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Heritage</w:t>
      </w:r>
      <w:r>
        <w:rPr>
          <w:spacing w:val="-1"/>
        </w:rPr>
        <w:t> </w:t>
      </w:r>
      <w:r>
        <w:rPr>
          <w:spacing w:val="-5"/>
        </w:rPr>
        <w:t>ES</w:t>
      </w:r>
    </w:p>
    <w:p>
      <w:pPr>
        <w:pStyle w:val="BodyText"/>
        <w:spacing w:before="24"/>
      </w:pPr>
    </w:p>
    <w:p>
      <w:pPr>
        <w:pStyle w:val="BodyText"/>
        <w:ind w:left="100"/>
      </w:pPr>
      <w:r>
        <w:rPr/>
        <w:t>Trennis</w:t>
      </w:r>
      <w:r>
        <w:rPr>
          <w:spacing w:val="-1"/>
        </w:rPr>
        <w:t> </w:t>
      </w:r>
      <w:r>
        <w:rPr/>
        <w:t>Harvey, </w:t>
      </w:r>
      <w:r>
        <w:rPr>
          <w:spacing w:val="-2"/>
        </w:rPr>
        <w:t>Principal</w:t>
      </w:r>
    </w:p>
    <w:p>
      <w:pPr>
        <w:pStyle w:val="BodyText"/>
      </w:pPr>
    </w:p>
    <w:p>
      <w:pPr>
        <w:pStyle w:val="BodyText"/>
        <w:ind w:left="235"/>
      </w:pPr>
      <w:r>
        <w:rPr/>
        <w:t>2024-2025</w:t>
      </w:r>
      <w:r>
        <w:rPr>
          <w:spacing w:val="-17"/>
        </w:rPr>
        <w:t> </w:t>
      </w:r>
      <w:r>
        <w:rPr/>
        <w:t>School</w:t>
      </w:r>
      <w:r>
        <w:rPr>
          <w:spacing w:val="-15"/>
        </w:rPr>
        <w:t> </w:t>
      </w:r>
      <w:r>
        <w:rPr>
          <w:spacing w:val="-4"/>
        </w:rPr>
        <w:t>Year</w:t>
      </w:r>
    </w:p>
    <w:p>
      <w:pPr>
        <w:spacing w:after="0"/>
        <w:sectPr>
          <w:type w:val="continuous"/>
          <w:pgSz w:w="12240" w:h="15840"/>
          <w:pgMar w:header="0" w:footer="1038" w:top="680" w:bottom="1220" w:left="1340" w:right="1320"/>
          <w:cols w:num="2" w:equalWidth="0">
            <w:col w:w="927" w:space="513"/>
            <w:col w:w="8140"/>
          </w:cols>
        </w:sectPr>
      </w:pPr>
    </w:p>
    <w:p>
      <w:pPr>
        <w:pStyle w:val="BodyText"/>
        <w:spacing w:line="281" w:lineRule="exact"/>
        <w:ind w:left="1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422128</wp:posOffset>
                </wp:positionH>
                <wp:positionV relativeFrom="page">
                  <wp:posOffset>1216152</wp:posOffset>
                </wp:positionV>
                <wp:extent cx="6924040" cy="110489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24040" cy="110489"/>
                          <a:chExt cx="6924040" cy="110489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5"/>
                            <a:ext cx="6923581" cy="107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5071" y="9525"/>
                            <a:ext cx="6858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700">
                                <a:moveTo>
                                  <a:pt x="0" y="0"/>
                                </a:moveTo>
                                <a:lnTo>
                                  <a:pt x="6858000" y="127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38426pt;margin-top:95.760002pt;width:545.2pt;height:8.7pt;mso-position-horizontal-relative:page;mso-position-vertical-relative:page;z-index:15729152" id="docshapegroup2" coordorigin="665,1915" coordsize="10904,174">
                <v:shape style="position:absolute;left:664;top:1919;width:10904;height:169" type="#_x0000_t75" id="docshape3" stroked="false">
                  <v:imagedata r:id="rId7" o:title=""/>
                </v:shape>
                <v:line style="position:absolute" from="720,1930" to="11520,1950" stroked="true" strokeweight="1.5pt" strokecolor="#ec7c3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position w:val="1"/>
        </w:rPr>
        <w:t>SUBJECT:</w:t>
      </w:r>
      <w:r>
        <w:rPr>
          <w:b/>
          <w:spacing w:val="33"/>
          <w:position w:val="1"/>
        </w:rPr>
        <w:t>  </w:t>
      </w:r>
      <w:r>
        <w:rPr/>
        <w:t>NOTIFICATION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AHERA</w:t>
      </w:r>
      <w:r>
        <w:rPr>
          <w:spacing w:val="-3"/>
        </w:rPr>
        <w:t> </w:t>
      </w:r>
      <w:r>
        <w:rPr>
          <w:spacing w:val="-2"/>
        </w:rPr>
        <w:t>REGULATIONS</w:t>
      </w:r>
    </w:p>
    <w:p>
      <w:pPr>
        <w:pStyle w:val="BodyText"/>
        <w:spacing w:before="263"/>
        <w:ind w:left="100" w:right="114"/>
        <w:jc w:val="both"/>
      </w:pPr>
      <w:r>
        <w:rPr/>
        <w:t>THIS NOTIFICATION LETTER is sent to you pursuant to the requirements of the Asbestos Hazard Emergency Response</w:t>
      </w:r>
      <w:r>
        <w:rPr/>
        <w:t> Act (AHERA) of 1986, as defined in the Environmental Protection Agency Regulations, 40 CFR Part 463, to notify you that a comprehensive, detailed Asbestos Survey (inspection) has been completed of APS schools and auxiliary buildings/facilities, and that a management plan has been developed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asbestos-containing</w:t>
      </w:r>
      <w:r>
        <w:rPr>
          <w:spacing w:val="-9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(ACM)</w:t>
      </w:r>
      <w:r>
        <w:rPr>
          <w:spacing w:val="-8"/>
        </w:rPr>
        <w:t> </w:t>
      </w:r>
      <w:r>
        <w:rPr/>
        <w:t>(if</w:t>
      </w:r>
      <w:r>
        <w:rPr>
          <w:spacing w:val="-7"/>
        </w:rPr>
        <w:t> </w:t>
      </w:r>
      <w:r>
        <w:rPr/>
        <w:t>any)</w:t>
      </w:r>
      <w:r>
        <w:rPr>
          <w:spacing w:val="-8"/>
        </w:rPr>
        <w:t> </w:t>
      </w:r>
      <w:r>
        <w:rPr/>
        <w:t>found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school</w:t>
      </w:r>
      <w:r>
        <w:rPr>
          <w:spacing w:val="-11"/>
        </w:rPr>
        <w:t> </w:t>
      </w:r>
      <w:r>
        <w:rPr/>
        <w:t>or facility based on the sampled materials compiled during onsite inspections. This was executed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conjunction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approved</w:t>
      </w:r>
      <w:r>
        <w:rPr>
          <w:spacing w:val="-9"/>
        </w:rPr>
        <w:t> </w:t>
      </w:r>
      <w:r>
        <w:rPr/>
        <w:t>laboratory’s</w:t>
      </w:r>
      <w:r>
        <w:rPr>
          <w:spacing w:val="-13"/>
        </w:rPr>
        <w:t> </w:t>
      </w:r>
      <w:r>
        <w:rPr/>
        <w:t>microscopy</w:t>
      </w:r>
      <w:r>
        <w:rPr>
          <w:spacing w:val="-13"/>
        </w:rPr>
        <w:t> </w:t>
      </w:r>
      <w:r>
        <w:rPr/>
        <w:t>test</w:t>
      </w:r>
      <w:r>
        <w:rPr>
          <w:spacing w:val="-10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suspect materials which consultants obtained during this inspection work.</w:t>
      </w:r>
      <w:r>
        <w:rPr>
          <w:spacing w:val="40"/>
        </w:rPr>
        <w:t> </w:t>
      </w:r>
      <w:r>
        <w:rPr/>
        <w:t>Certified personnel from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consultant’s</w:t>
      </w:r>
      <w:r>
        <w:rPr>
          <w:spacing w:val="-17"/>
        </w:rPr>
        <w:t> </w:t>
      </w:r>
      <w:r>
        <w:rPr/>
        <w:t>firm</w:t>
      </w:r>
      <w:r>
        <w:rPr>
          <w:spacing w:val="-16"/>
        </w:rPr>
        <w:t> </w:t>
      </w:r>
      <w:r>
        <w:rPr/>
        <w:t>acted</w:t>
      </w:r>
      <w:r>
        <w:rPr>
          <w:spacing w:val="-11"/>
        </w:rPr>
        <w:t> </w:t>
      </w:r>
      <w:r>
        <w:rPr/>
        <w:t>on</w:t>
      </w:r>
      <w:r>
        <w:rPr>
          <w:spacing w:val="-17"/>
        </w:rPr>
        <w:t> </w:t>
      </w:r>
      <w:r>
        <w:rPr/>
        <w:t>behalf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Atlanta</w:t>
      </w:r>
      <w:r>
        <w:rPr>
          <w:spacing w:val="-15"/>
        </w:rPr>
        <w:t> </w:t>
      </w:r>
      <w:r>
        <w:rPr/>
        <w:t>Public</w:t>
      </w:r>
      <w:r>
        <w:rPr>
          <w:spacing w:val="-15"/>
        </w:rPr>
        <w:t> </w:t>
      </w:r>
      <w:r>
        <w:rPr/>
        <w:t>Schools</w:t>
      </w:r>
      <w:r>
        <w:rPr>
          <w:spacing w:val="-17"/>
        </w:rPr>
        <w:t> </w:t>
      </w:r>
      <w:r>
        <w:rPr/>
        <w:t>for</w:t>
      </w:r>
      <w:r>
        <w:rPr>
          <w:spacing w:val="-15"/>
        </w:rPr>
        <w:t> </w:t>
      </w:r>
      <w:r>
        <w:rPr/>
        <w:t>both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inspection and the management plan work.</w:t>
      </w:r>
    </w:p>
    <w:p>
      <w:pPr>
        <w:pStyle w:val="BodyText"/>
      </w:pPr>
    </w:p>
    <w:p>
      <w:pPr>
        <w:pStyle w:val="BodyText"/>
        <w:spacing w:before="1"/>
        <w:ind w:left="100" w:right="123"/>
        <w:jc w:val="both"/>
      </w:pPr>
      <w:r>
        <w:rPr/>
        <w:t>APS maintains a copy of each school’s management plan in each school office and/or auxiliary</w:t>
      </w:r>
      <w:r>
        <w:rPr>
          <w:spacing w:val="-17"/>
        </w:rPr>
        <w:t> </w:t>
      </w:r>
      <w:r>
        <w:rPr/>
        <w:t>building/facility.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duplicate</w:t>
      </w:r>
      <w:r>
        <w:rPr>
          <w:spacing w:val="-17"/>
        </w:rPr>
        <w:t> </w:t>
      </w:r>
      <w:r>
        <w:rPr/>
        <w:t>copy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all</w:t>
      </w:r>
      <w:r>
        <w:rPr>
          <w:spacing w:val="-16"/>
        </w:rPr>
        <w:t> </w:t>
      </w:r>
      <w:r>
        <w:rPr/>
        <w:t>management</w:t>
      </w:r>
      <w:r>
        <w:rPr>
          <w:spacing w:val="-17"/>
        </w:rPr>
        <w:t> </w:t>
      </w:r>
      <w:r>
        <w:rPr/>
        <w:t>plans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/>
        <w:t>also</w:t>
      </w:r>
      <w:r>
        <w:rPr>
          <w:spacing w:val="-17"/>
        </w:rPr>
        <w:t> </w:t>
      </w:r>
      <w:r>
        <w:rPr/>
        <w:t>located</w:t>
      </w:r>
      <w:r>
        <w:rPr>
          <w:spacing w:val="-17"/>
        </w:rPr>
        <w:t> </w:t>
      </w:r>
      <w:r>
        <w:rPr/>
        <w:t>at</w:t>
      </w:r>
      <w:r>
        <w:rPr>
          <w:spacing w:val="-16"/>
        </w:rPr>
        <w:t> </w:t>
      </w:r>
      <w:r>
        <w:rPr/>
        <w:t>1631 La France Street NE, Atlanta, GA 30307 or phone 404.802.3700.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/>
        <w:t>Management</w:t>
      </w:r>
      <w:r>
        <w:rPr>
          <w:spacing w:val="-17"/>
        </w:rPr>
        <w:t> </w:t>
      </w:r>
      <w:r>
        <w:rPr/>
        <w:t>plans</w:t>
      </w:r>
      <w:r>
        <w:rPr>
          <w:spacing w:val="-17"/>
        </w:rPr>
        <w:t> </w:t>
      </w:r>
      <w:r>
        <w:rPr/>
        <w:t>are</w:t>
      </w:r>
      <w:r>
        <w:rPr>
          <w:spacing w:val="-16"/>
        </w:rPr>
        <w:t> </w:t>
      </w:r>
      <w:r>
        <w:rPr/>
        <w:t>available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review</w:t>
      </w:r>
      <w:r>
        <w:rPr>
          <w:spacing w:val="-17"/>
        </w:rPr>
        <w:t> </w:t>
      </w:r>
      <w:r>
        <w:rPr/>
        <w:t>and</w:t>
      </w:r>
      <w:r>
        <w:rPr>
          <w:spacing w:val="-14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at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above</w:t>
      </w:r>
      <w:r>
        <w:rPr>
          <w:spacing w:val="-14"/>
        </w:rPr>
        <w:t> </w:t>
      </w:r>
      <w:r>
        <w:rPr/>
        <w:t>location.</w:t>
      </w:r>
      <w:r>
        <w:rPr>
          <w:spacing w:val="54"/>
        </w:rPr>
        <w:t> </w:t>
      </w:r>
      <w:r>
        <w:rPr/>
        <w:t>Please feel free to review the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plans which cover</w:t>
      </w:r>
      <w:r>
        <w:rPr>
          <w:spacing w:val="-1"/>
        </w:rPr>
        <w:t> </w:t>
      </w:r>
      <w:r>
        <w:rPr/>
        <w:t>numerous items including but</w:t>
      </w:r>
      <w:r>
        <w:rPr>
          <w:spacing w:val="-2"/>
        </w:rPr>
        <w:t> </w:t>
      </w:r>
      <w:r>
        <w:rPr/>
        <w:t>not limited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results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inspection/assessment</w:t>
      </w:r>
      <w:r>
        <w:rPr>
          <w:spacing w:val="-7"/>
        </w:rPr>
        <w:t> </w:t>
      </w:r>
      <w:r>
        <w:rPr/>
        <w:t>work,</w:t>
      </w:r>
      <w:r>
        <w:rPr>
          <w:spacing w:val="-8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present</w:t>
      </w:r>
      <w:r>
        <w:rPr>
          <w:spacing w:val="-5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actions, scheduled post response action activities, periodic surveillance program, re-inspection activities planned, etc.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Should you have any questions or desire further information, please address those questions to the Local Education Agency (LEA) designee, Victor Gaither at </w:t>
      </w:r>
      <w:r>
        <w:rPr>
          <w:spacing w:val="-2"/>
        </w:rPr>
        <w:t>404.802.3767.</w:t>
      </w:r>
    </w:p>
    <w:sectPr>
      <w:type w:val="continuous"/>
      <w:pgSz w:w="12240" w:h="15840"/>
      <w:pgMar w:header="0" w:footer="1038" w:top="680" w:bottom="12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7120">
              <wp:simplePos x="0" y="0"/>
              <wp:positionH relativeFrom="page">
                <wp:posOffset>1734057</wp:posOffset>
              </wp:positionH>
              <wp:positionV relativeFrom="page">
                <wp:posOffset>9259633</wp:posOffset>
              </wp:positionV>
              <wp:extent cx="4305300" cy="1847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0530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0" w:lineRule="exact" w:before="0"/>
                            <w:ind w:left="20" w:right="0" w:firstLine="0"/>
                            <w:jc w:val="left"/>
                            <w:rPr>
                              <w:rFonts w:asci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cs="Calibri"/>
                              <w:sz w:val="22"/>
                              <w:szCs w:val="22"/>
                            </w:rPr>
                            <w:t>Facilities</w:t>
                          </w:r>
                          <w:r>
                            <w:rPr>
                              <w:rFonts w:ascii="Calibri" w:cs="Calibri"/>
                              <w:spacing w:val="-12"/>
                              <w:sz w:val="22"/>
                              <w:szCs w:val="22"/>
                            </w:rPr>
                            <w:t> </w:t>
                          </w:r>
                          <w:r>
                            <w:rPr>
                              <w:rFonts w:ascii="Courier New" w:cs="Courier New"/>
                              <w:sz w:val="22"/>
                              <w:szCs w:val="22"/>
                              <w:rtl/>
                            </w:rPr>
                            <w:t>׀</w:t>
                          </w:r>
                          <w:r>
                            <w:rPr>
                              <w:rFonts w:ascii="Courier New" w:cs="Courier New"/>
                              <w:spacing w:val="-85"/>
                              <w:sz w:val="22"/>
                              <w:szCs w:val="22"/>
                            </w:rPr>
                            <w:t> </w:t>
                          </w:r>
                          <w:r>
                            <w:rPr>
                              <w:rFonts w:ascii="Calibri" w:cs="Calibri"/>
                              <w:sz w:val="22"/>
                              <w:szCs w:val="22"/>
                            </w:rPr>
                            <w:t>Energy</w:t>
                          </w:r>
                          <w:r>
                            <w:rPr>
                              <w:rFonts w:ascii="Calibri" w:cs="Calibri"/>
                              <w:spacing w:val="-5"/>
                              <w:sz w:val="22"/>
                              <w:szCs w:val="22"/>
                            </w:rPr>
                            <w:t> </w:t>
                          </w:r>
                          <w:r>
                            <w:rPr>
                              <w:rFonts w:ascii="Calibri" w:cs="Calibri"/>
                              <w:sz w:val="22"/>
                              <w:szCs w:val="22"/>
                            </w:rPr>
                            <w:t>and</w:t>
                          </w:r>
                          <w:r>
                            <w:rPr>
                              <w:rFonts w:ascii="Calibri" w:cs="Calibri"/>
                              <w:spacing w:val="-5"/>
                              <w:sz w:val="22"/>
                              <w:szCs w:val="22"/>
                            </w:rPr>
                            <w:t> </w:t>
                          </w:r>
                          <w:r>
                            <w:rPr>
                              <w:rFonts w:ascii="Calibri" w:cs="Calibri"/>
                              <w:sz w:val="22"/>
                              <w:szCs w:val="22"/>
                            </w:rPr>
                            <w:t>Environmental</w:t>
                          </w:r>
                          <w:r>
                            <w:rPr>
                              <w:rFonts w:ascii="Calibri" w:cs="Calibri"/>
                              <w:spacing w:val="-4"/>
                              <w:sz w:val="22"/>
                              <w:szCs w:val="22"/>
                            </w:rPr>
                            <w:t> </w:t>
                          </w:r>
                          <w:r>
                            <w:rPr>
                              <w:rFonts w:ascii="Calibri" w:cs="Calibri"/>
                              <w:sz w:val="22"/>
                              <w:szCs w:val="22"/>
                            </w:rPr>
                            <w:t>Services</w:t>
                          </w:r>
                          <w:r>
                            <w:rPr>
                              <w:rFonts w:ascii="Calibri" w:cs="Calibri"/>
                              <w:spacing w:val="-5"/>
                              <w:sz w:val="22"/>
                              <w:szCs w:val="22"/>
                            </w:rPr>
                            <w:t> </w:t>
                          </w:r>
                          <w:r>
                            <w:rPr>
                              <w:rFonts w:ascii="Calibri" w:cs="Calibri"/>
                              <w:sz w:val="22"/>
                              <w:szCs w:val="22"/>
                            </w:rPr>
                            <w:t>Department</w:t>
                          </w:r>
                          <w:r>
                            <w:rPr>
                              <w:rFonts w:ascii="Calibri" w:cs="Calibri"/>
                              <w:spacing w:val="-3"/>
                              <w:sz w:val="22"/>
                              <w:szCs w:val="22"/>
                            </w:rPr>
                            <w:t> </w:t>
                          </w:r>
                          <w:r>
                            <w:rPr>
                              <w:rFonts w:ascii="Courier New" w:cs="Courier New"/>
                              <w:sz w:val="22"/>
                              <w:szCs w:val="22"/>
                              <w:rtl/>
                            </w:rPr>
                            <w:t>׀</w:t>
                          </w:r>
                          <w:r>
                            <w:rPr>
                              <w:rFonts w:ascii="Courier New" w:cs="Courier New"/>
                              <w:spacing w:val="-83"/>
                              <w:sz w:val="22"/>
                              <w:szCs w:val="22"/>
                            </w:rPr>
                            <w:t> </w:t>
                          </w:r>
                          <w:r>
                            <w:rPr>
                              <w:rFonts w:ascii="Calibri" w:cs="Calibri"/>
                              <w:spacing w:val="-2"/>
                              <w:sz w:val="22"/>
                              <w:szCs w:val="22"/>
                            </w:rPr>
                            <w:t>404.802.370</w:t>
                          </w:r>
                          <w:r>
                            <w:rPr>
                              <w:rFonts w:ascii="Calibri" w:cs="Calibri"/>
                              <w:spacing w:val="-2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6.539993pt;margin-top:729.10498pt;width:339pt;height:14.55pt;mso-position-horizontal-relative:page;mso-position-vertical-relative:page;z-index:-15759360" type="#_x0000_t202" id="docshape1" filled="false" stroked="false">
              <v:textbox inset="0,0,0,0">
                <w:txbxContent>
                  <w:p>
                    <w:pPr>
                      <w:spacing w:line="270" w:lineRule="exact" w:before="0"/>
                      <w:ind w:left="20" w:right="0" w:firstLine="0"/>
                      <w:jc w:val="left"/>
                      <w:rPr>
                        <w:rFonts w:asci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cs="Calibri"/>
                        <w:sz w:val="22"/>
                        <w:szCs w:val="22"/>
                      </w:rPr>
                      <w:t>Facilities</w:t>
                    </w:r>
                    <w:r>
                      <w:rPr>
                        <w:rFonts w:ascii="Calibri" w:cs="Calibri"/>
                        <w:spacing w:val="-1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ourier New" w:cs="Courier New"/>
                        <w:sz w:val="22"/>
                        <w:szCs w:val="22"/>
                        <w:rtl/>
                      </w:rPr>
                      <w:t>׀</w:t>
                    </w:r>
                    <w:r>
                      <w:rPr>
                        <w:rFonts w:ascii="Courier New" w:cs="Courier New"/>
                        <w:spacing w:val="-8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alibri" w:cs="Calibri"/>
                        <w:sz w:val="22"/>
                        <w:szCs w:val="22"/>
                      </w:rPr>
                      <w:t>Energy</w:t>
                    </w:r>
                    <w:r>
                      <w:rPr>
                        <w:rFonts w:ascii="Calibri" w:cs="Calibri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alibri" w:cs="Calibri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cs="Calibri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alibri" w:cs="Calibri"/>
                        <w:sz w:val="22"/>
                        <w:szCs w:val="22"/>
                      </w:rPr>
                      <w:t>Environmental</w:t>
                    </w:r>
                    <w:r>
                      <w:rPr>
                        <w:rFonts w:ascii="Calibri" w:cs="Calibri"/>
                        <w:spacing w:val="-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alibri" w:cs="Calibri"/>
                        <w:sz w:val="22"/>
                        <w:szCs w:val="22"/>
                      </w:rPr>
                      <w:t>Services</w:t>
                    </w:r>
                    <w:r>
                      <w:rPr>
                        <w:rFonts w:ascii="Calibri" w:cs="Calibri"/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alibri" w:cs="Calibri"/>
                        <w:sz w:val="22"/>
                        <w:szCs w:val="22"/>
                      </w:rPr>
                      <w:t>Department</w:t>
                    </w:r>
                    <w:r>
                      <w:rPr>
                        <w:rFonts w:ascii="Calibri" w:cs="Calibri"/>
                        <w:spacing w:val="-3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ourier New" w:cs="Courier New"/>
                        <w:sz w:val="22"/>
                        <w:szCs w:val="22"/>
                        <w:rtl/>
                      </w:rPr>
                      <w:t>׀</w:t>
                    </w:r>
                    <w:r>
                      <w:rPr>
                        <w:rFonts w:ascii="Courier New" w:cs="Courier New"/>
                        <w:spacing w:val="-83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alibri" w:cs="Calibri"/>
                        <w:spacing w:val="-2"/>
                        <w:sz w:val="22"/>
                        <w:szCs w:val="22"/>
                      </w:rPr>
                      <w:t>404.802.370</w:t>
                    </w:r>
                    <w:r>
                      <w:rPr>
                        <w:rFonts w:ascii="Calibri" w:cs="Calibri"/>
                        <w:spacing w:val="-2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00" w:right="38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Brandee</dc:creator>
  <dcterms:created xsi:type="dcterms:W3CDTF">2025-04-17T14:12:35Z</dcterms:created>
  <dcterms:modified xsi:type="dcterms:W3CDTF">2025-04-17T14:12:35Z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for Microsoft 365</vt:lpwstr>
  </property>
</Properties>
</file>